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668" w:rsidRDefault="00A74668" w:rsidP="009A0D7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74668">
        <w:rPr>
          <w:rFonts w:ascii="Times New Roman" w:hAnsi="Times New Roman" w:cs="Times New Roman"/>
          <w:b/>
        </w:rPr>
        <w:t>Number of Graduates (Head</w:t>
      </w:r>
      <w:r>
        <w:rPr>
          <w:rFonts w:ascii="Times New Roman" w:hAnsi="Times New Roman" w:cs="Times New Roman"/>
          <w:b/>
        </w:rPr>
        <w:t xml:space="preserve">count) of UGC-funded </w:t>
      </w:r>
      <w:proofErr w:type="spellStart"/>
      <w:r>
        <w:rPr>
          <w:rFonts w:ascii="Times New Roman" w:hAnsi="Times New Roman" w:cs="Times New Roman"/>
          <w:b/>
        </w:rPr>
        <w:t>Programmes</w:t>
      </w:r>
      <w:proofErr w:type="spellEnd"/>
    </w:p>
    <w:p w:rsidR="004A614F" w:rsidRPr="009A0D78" w:rsidRDefault="00A74668" w:rsidP="009A0D78">
      <w:pPr>
        <w:jc w:val="center"/>
        <w:rPr>
          <w:rFonts w:ascii="Times New Roman" w:hAnsi="Times New Roman" w:cs="Times New Roman"/>
          <w:b/>
        </w:rPr>
      </w:pPr>
      <w:r w:rsidRPr="00A74668">
        <w:rPr>
          <w:rFonts w:ascii="Times New Roman" w:hAnsi="Times New Roman" w:cs="Times New Roman"/>
          <w:b/>
        </w:rPr>
        <w:t>by University, Level of Study, Mode of Study and Academic Programme Category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5475"/>
      </w:tblGrid>
      <w:tr w:rsidR="009A0D78" w:rsidTr="00520035">
        <w:tc>
          <w:tcPr>
            <w:tcW w:w="2093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 w:hint="eastAsia"/>
                <w:b/>
              </w:rPr>
              <w:t>Item</w:t>
            </w:r>
          </w:p>
        </w:tc>
        <w:tc>
          <w:tcPr>
            <w:tcW w:w="2126" w:type="dxa"/>
          </w:tcPr>
          <w:p w:rsidR="009A0D78" w:rsidRPr="009A0D78" w:rsidRDefault="009A0D78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D78">
              <w:rPr>
                <w:rFonts w:ascii="Times New Roman" w:hAnsi="Times New Roman" w:cs="Times New Roman"/>
                <w:b/>
              </w:rPr>
              <w:t>Data Format</w:t>
            </w:r>
          </w:p>
        </w:tc>
        <w:tc>
          <w:tcPr>
            <w:tcW w:w="5475" w:type="dxa"/>
            <w:vAlign w:val="center"/>
          </w:tcPr>
          <w:p w:rsidR="009A0D78" w:rsidRPr="009A0D78" w:rsidRDefault="009A0D78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9A0D78">
              <w:rPr>
                <w:rFonts w:ascii="Times New Roman" w:hAnsi="Times New Roman" w:cs="Times New Roman"/>
                <w:b/>
                <w:bCs/>
                <w:color w:val="000000"/>
              </w:rPr>
              <w:t>Admissible Values/Codes</w:t>
            </w:r>
          </w:p>
        </w:tc>
      </w:tr>
      <w:tr w:rsidR="00A74668" w:rsidTr="008C6214">
        <w:tc>
          <w:tcPr>
            <w:tcW w:w="2093" w:type="dxa"/>
          </w:tcPr>
          <w:p w:rsidR="00A74668" w:rsidRPr="008C6214" w:rsidRDefault="00A74668" w:rsidP="008C6214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Academic Year</w:t>
            </w:r>
          </w:p>
        </w:tc>
        <w:tc>
          <w:tcPr>
            <w:tcW w:w="2126" w:type="dxa"/>
          </w:tcPr>
          <w:p w:rsidR="00A74668" w:rsidRPr="008C6214" w:rsidRDefault="00A74668" w:rsidP="008C6214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A74668" w:rsidRPr="008C6214" w:rsidRDefault="00A7466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YYYY/YY (e.g. 2018/19)</w:t>
            </w:r>
          </w:p>
        </w:tc>
      </w:tr>
      <w:tr w:rsidR="00A74668" w:rsidTr="008C6214">
        <w:tc>
          <w:tcPr>
            <w:tcW w:w="2093" w:type="dxa"/>
          </w:tcPr>
          <w:p w:rsidR="00A74668" w:rsidRPr="003914D1" w:rsidRDefault="008E51A1" w:rsidP="008C6214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University_EN</w:t>
            </w:r>
            <w:proofErr w:type="spellEnd"/>
          </w:p>
        </w:tc>
        <w:tc>
          <w:tcPr>
            <w:tcW w:w="2126" w:type="dxa"/>
          </w:tcPr>
          <w:p w:rsidR="00A74668" w:rsidRPr="008C6214" w:rsidRDefault="00A74668" w:rsidP="008C6214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A74668" w:rsidRPr="008C6214" w:rsidRDefault="00A74668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City University of Hong Kong,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Hong Kong Baptist University,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Lingnan University,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The Chinese University of Hong Kong,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The Education University of Hong Kong,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The Hong Kong Polytechnic University,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The Hong Kong University of Science and Technology,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The University of Hong Kong</w:t>
            </w:r>
          </w:p>
        </w:tc>
      </w:tr>
      <w:tr w:rsidR="008E51A1" w:rsidTr="008C6214">
        <w:tc>
          <w:tcPr>
            <w:tcW w:w="2093" w:type="dxa"/>
          </w:tcPr>
          <w:p w:rsidR="008E51A1" w:rsidRPr="003914D1" w:rsidRDefault="008E51A1" w:rsidP="003914D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3914D1">
              <w:rPr>
                <w:rFonts w:ascii="Times New Roman" w:eastAsia="新細明體" w:hAnsi="Times New Roman" w:cs="Times New Roman" w:hint="eastAsia"/>
                <w:color w:val="000000"/>
              </w:rPr>
              <w:t>University_TC</w:t>
            </w:r>
            <w:proofErr w:type="spellEnd"/>
          </w:p>
          <w:p w:rsidR="008E51A1" w:rsidRPr="008E51A1" w:rsidRDefault="008E51A1" w:rsidP="003914D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8E51A1" w:rsidRPr="008C6214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香港城市大學,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363A69">
              <w:rPr>
                <w:rFonts w:ascii="新細明體" w:eastAsia="新細明體" w:hAnsi="新細明體" w:hint="eastAsia"/>
              </w:rPr>
              <w:br/>
              <w:t>嶺南大學,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</w:t>
            </w:r>
            <w:r w:rsidRPr="00BF23F9">
              <w:rPr>
                <w:rFonts w:ascii="新細明體" w:eastAsia="新細明體" w:hAnsi="新細明體" w:hint="eastAsia"/>
              </w:rPr>
              <w:t>教</w:t>
            </w:r>
            <w:r w:rsidRPr="00363A69">
              <w:rPr>
                <w:rFonts w:ascii="新細明體" w:eastAsia="新細明體" w:hAnsi="新細明體" w:hint="eastAsia"/>
              </w:rPr>
              <w:t>育大學,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363A69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8E51A1" w:rsidTr="008C6214">
        <w:tc>
          <w:tcPr>
            <w:tcW w:w="2093" w:type="dxa"/>
          </w:tcPr>
          <w:p w:rsidR="008E51A1" w:rsidRPr="003914D1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Level of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study_EN</w:t>
            </w:r>
            <w:proofErr w:type="spellEnd"/>
          </w:p>
        </w:tc>
        <w:tc>
          <w:tcPr>
            <w:tcW w:w="2126" w:type="dxa"/>
          </w:tcPr>
          <w:p w:rsidR="008E51A1" w:rsidRPr="008C6214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Sub-degree,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Undergraduate,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Taught Postgraduate,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Research Postgraduate</w:t>
            </w:r>
          </w:p>
        </w:tc>
      </w:tr>
      <w:tr w:rsidR="008E51A1" w:rsidTr="008C6214">
        <w:tc>
          <w:tcPr>
            <w:tcW w:w="2093" w:type="dxa"/>
          </w:tcPr>
          <w:p w:rsidR="008E51A1" w:rsidRPr="008E51A1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Level of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study_TC</w:t>
            </w:r>
            <w:proofErr w:type="spellEnd"/>
          </w:p>
        </w:tc>
        <w:tc>
          <w:tcPr>
            <w:tcW w:w="2126" w:type="dxa"/>
          </w:tcPr>
          <w:p w:rsidR="008E51A1" w:rsidRPr="008C6214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</w:rPr>
            </w:pPr>
            <w:r w:rsidRPr="00363A69">
              <w:rPr>
                <w:rFonts w:ascii="新細明體" w:eastAsia="新細明體" w:hAnsi="新細明體" w:hint="eastAsia"/>
              </w:rPr>
              <w:t>副學位課程,</w:t>
            </w:r>
            <w:r w:rsidRPr="00363A69">
              <w:rPr>
                <w:rFonts w:ascii="新細明體" w:eastAsia="新細明體" w:hAnsi="新細明體" w:hint="eastAsia"/>
              </w:rPr>
              <w:br/>
              <w:t>學士學位課程,</w:t>
            </w:r>
            <w:r w:rsidRPr="00363A69">
              <w:rPr>
                <w:rFonts w:ascii="新細明體" w:eastAsia="新細明體" w:hAnsi="新細明體" w:hint="eastAsia"/>
              </w:rPr>
              <w:br/>
              <w:t>硏究院修課課程,</w:t>
            </w:r>
            <w:r w:rsidRPr="00363A69">
              <w:rPr>
                <w:rFonts w:ascii="新細明體" w:eastAsia="新細明體" w:hAnsi="新細明體" w:hint="eastAsia"/>
              </w:rPr>
              <w:br/>
              <w:t>硏究院硏究課程</w:t>
            </w:r>
          </w:p>
        </w:tc>
      </w:tr>
      <w:tr w:rsidR="008E51A1" w:rsidTr="008C6214">
        <w:tc>
          <w:tcPr>
            <w:tcW w:w="2093" w:type="dxa"/>
          </w:tcPr>
          <w:p w:rsidR="008E51A1" w:rsidRPr="003914D1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Mode of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study_EN</w:t>
            </w:r>
            <w:proofErr w:type="spellEnd"/>
          </w:p>
        </w:tc>
        <w:tc>
          <w:tcPr>
            <w:tcW w:w="2126" w:type="dxa"/>
          </w:tcPr>
          <w:p w:rsidR="008E51A1" w:rsidRPr="008C6214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Full-time,</w:t>
            </w:r>
            <w:r w:rsidRPr="008C6214">
              <w:rPr>
                <w:rFonts w:ascii="Times New Roman" w:eastAsia="新細明體" w:hAnsi="Times New Roman" w:cs="Times New Roman"/>
                <w:color w:val="000000"/>
              </w:rPr>
              <w:br/>
              <w:t>Part-time</w:t>
            </w:r>
          </w:p>
        </w:tc>
      </w:tr>
      <w:tr w:rsidR="008E51A1" w:rsidTr="008C6214">
        <w:tc>
          <w:tcPr>
            <w:tcW w:w="2093" w:type="dxa"/>
          </w:tcPr>
          <w:p w:rsidR="008E51A1" w:rsidRPr="008E51A1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Mode of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study_TC</w:t>
            </w:r>
            <w:proofErr w:type="spellEnd"/>
          </w:p>
        </w:tc>
        <w:tc>
          <w:tcPr>
            <w:tcW w:w="2126" w:type="dxa"/>
          </w:tcPr>
          <w:p w:rsidR="008E51A1" w:rsidRPr="008C6214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</w:rPr>
              <w:t>全日制,</w:t>
            </w:r>
            <w:r w:rsidRPr="00363A69">
              <w:rPr>
                <w:rFonts w:ascii="新細明體" w:eastAsia="新細明體" w:hAnsi="新細明體" w:hint="eastAsia"/>
              </w:rPr>
              <w:br/>
            </w:r>
            <w:proofErr w:type="gramStart"/>
            <w:r w:rsidRPr="00363A69">
              <w:rPr>
                <w:rFonts w:ascii="新細明體" w:eastAsia="新細明體" w:hAnsi="新細明體" w:hint="eastAsia"/>
              </w:rPr>
              <w:t>兼讀制</w:t>
            </w:r>
            <w:proofErr w:type="gramEnd"/>
          </w:p>
        </w:tc>
      </w:tr>
      <w:tr w:rsidR="008E51A1" w:rsidTr="008C6214">
        <w:tc>
          <w:tcPr>
            <w:tcW w:w="2093" w:type="dxa"/>
          </w:tcPr>
          <w:p w:rsidR="008E51A1" w:rsidRPr="003914D1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Academic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Programme</w:t>
            </w:r>
            <w:proofErr w:type="spellEnd"/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Category_EN</w:t>
            </w:r>
            <w:proofErr w:type="spellEnd"/>
          </w:p>
        </w:tc>
        <w:tc>
          <w:tcPr>
            <w:tcW w:w="2126" w:type="dxa"/>
          </w:tcPr>
          <w:p w:rsidR="008E51A1" w:rsidRPr="008C6214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Medicine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Dentistry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Studies Allied to Medicine and Health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Biological Sciences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Physical Sciences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Mathematical Sciences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lastRenderedPageBreak/>
              <w:t>Computer Science and Information Technology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Engineering and Technology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Architecture and Town Planning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Business and Management Studies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Social Sciences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Law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Mass Communication and Documentation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Languages and Related Studies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Humanities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Arts, Design and Performing Arts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  <w:szCs w:val="24"/>
              </w:rPr>
              <w:t>Education</w:t>
            </w:r>
          </w:p>
        </w:tc>
      </w:tr>
      <w:tr w:rsidR="008E51A1" w:rsidTr="008C6214">
        <w:tc>
          <w:tcPr>
            <w:tcW w:w="2093" w:type="dxa"/>
          </w:tcPr>
          <w:p w:rsidR="008E51A1" w:rsidRPr="008E51A1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E51A1">
              <w:rPr>
                <w:rFonts w:ascii="Times New Roman" w:eastAsia="新細明體" w:hAnsi="Times New Roman" w:cs="Times New Roman"/>
                <w:color w:val="000000"/>
              </w:rPr>
              <w:lastRenderedPageBreak/>
              <w:t xml:space="preserve">Academic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Programme</w:t>
            </w:r>
            <w:proofErr w:type="spellEnd"/>
            <w:r w:rsidRPr="008E51A1">
              <w:rPr>
                <w:rFonts w:ascii="Times New Roman" w:eastAsia="新細明體" w:hAnsi="Times New Roman" w:cs="Times New Roman"/>
                <w:color w:val="000000"/>
              </w:rPr>
              <w:t xml:space="preserve"> </w:t>
            </w:r>
            <w:proofErr w:type="spellStart"/>
            <w:r w:rsidRPr="008E51A1">
              <w:rPr>
                <w:rFonts w:ascii="Times New Roman" w:eastAsia="新細明體" w:hAnsi="Times New Roman" w:cs="Times New Roman"/>
                <w:color w:val="000000"/>
              </w:rPr>
              <w:t>Category_TC</w:t>
            </w:r>
            <w:proofErr w:type="spellEnd"/>
          </w:p>
        </w:tc>
        <w:tc>
          <w:tcPr>
            <w:tcW w:w="2126" w:type="dxa"/>
          </w:tcPr>
          <w:p w:rsidR="008E51A1" w:rsidRPr="008C6214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Character</w:t>
            </w:r>
          </w:p>
        </w:tc>
        <w:tc>
          <w:tcPr>
            <w:tcW w:w="5475" w:type="dxa"/>
          </w:tcPr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醫學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牙醫學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與醫學及衛生有關的學科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生物科學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物理科學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數學科學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電腦科學及資訊科技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工程及科技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建築學及城市規劃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工商管理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社會科學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法律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大眾傳播及文件管理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語言及相關科目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人文學科</w:t>
            </w:r>
          </w:p>
          <w:p w:rsidR="008E51A1" w:rsidRPr="00363A69" w:rsidRDefault="008E51A1" w:rsidP="008E51A1">
            <w:pPr>
              <w:rPr>
                <w:rFonts w:ascii="新細明體" w:eastAsia="新細明體" w:hAnsi="新細明體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藝術、設計及演藝</w:t>
            </w:r>
          </w:p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363A69">
              <w:rPr>
                <w:rFonts w:ascii="新細明體" w:eastAsia="新細明體" w:hAnsi="新細明體" w:hint="eastAsia"/>
                <w:szCs w:val="24"/>
              </w:rPr>
              <w:t>教育</w:t>
            </w:r>
          </w:p>
        </w:tc>
      </w:tr>
      <w:tr w:rsidR="008E51A1" w:rsidTr="008C6214">
        <w:tc>
          <w:tcPr>
            <w:tcW w:w="2093" w:type="dxa"/>
          </w:tcPr>
          <w:p w:rsidR="008E51A1" w:rsidRPr="003914D1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Number of Graduates (Headcount)</w:t>
            </w:r>
          </w:p>
        </w:tc>
        <w:tc>
          <w:tcPr>
            <w:tcW w:w="2126" w:type="dxa"/>
          </w:tcPr>
          <w:p w:rsidR="008E51A1" w:rsidRPr="008C6214" w:rsidRDefault="008E51A1" w:rsidP="008E51A1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8C6214">
              <w:rPr>
                <w:rFonts w:ascii="Times New Roman" w:eastAsia="新細明體" w:hAnsi="Times New Roman" w:cs="Times New Roman"/>
                <w:color w:val="000000"/>
              </w:rPr>
              <w:t>Integer</w:t>
            </w:r>
          </w:p>
        </w:tc>
        <w:tc>
          <w:tcPr>
            <w:tcW w:w="5475" w:type="dxa"/>
          </w:tcPr>
          <w:p w:rsidR="008E51A1" w:rsidRPr="008C6214" w:rsidRDefault="008E51A1" w:rsidP="008E51A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</w:tr>
    </w:tbl>
    <w:p w:rsidR="0097548D" w:rsidRDefault="0097548D" w:rsidP="009754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Note:</w:t>
      </w:r>
    </w:p>
    <w:p w:rsidR="009A0D78" w:rsidRPr="009A0D78" w:rsidRDefault="0097548D" w:rsidP="0097548D">
      <w:pPr>
        <w:jc w:val="both"/>
        <w:rPr>
          <w:rFonts w:ascii="Times New Roman" w:hAnsi="Times New Roman" w:cs="Times New Roman"/>
        </w:rPr>
      </w:pPr>
      <w:r w:rsidRPr="0097548D">
        <w:rPr>
          <w:rFonts w:ascii="Times New Roman" w:hAnsi="Times New Roman" w:cs="Times New Roman"/>
        </w:rPr>
        <w:t xml:space="preserve">Since some UGC-funded </w:t>
      </w:r>
      <w:proofErr w:type="spellStart"/>
      <w:r w:rsidRPr="0097548D">
        <w:rPr>
          <w:rFonts w:ascii="Times New Roman" w:hAnsi="Times New Roman" w:cs="Times New Roman"/>
        </w:rPr>
        <w:t>programmes</w:t>
      </w:r>
      <w:proofErr w:type="spellEnd"/>
      <w:r w:rsidRPr="0097548D">
        <w:rPr>
          <w:rFonts w:ascii="Times New Roman" w:hAnsi="Times New Roman" w:cs="Times New Roman"/>
        </w:rPr>
        <w:t xml:space="preserve"> are mapped to more than one academic programme category (APC), </w:t>
      </w:r>
      <w:r w:rsidR="00DB5FFB">
        <w:rPr>
          <w:rFonts w:ascii="Times New Roman" w:hAnsi="Times New Roman" w:cs="Times New Roman" w:hint="eastAsia"/>
        </w:rPr>
        <w:t>g</w:t>
      </w:r>
      <w:r w:rsidR="00DB5FFB" w:rsidRPr="00DB5FFB">
        <w:rPr>
          <w:rFonts w:ascii="Times New Roman" w:hAnsi="Times New Roman" w:cs="Times New Roman"/>
        </w:rPr>
        <w:t>raduate</w:t>
      </w:r>
      <w:r w:rsidR="00DB5FFB">
        <w:rPr>
          <w:rFonts w:ascii="Times New Roman" w:hAnsi="Times New Roman" w:cs="Times New Roman" w:hint="eastAsia"/>
        </w:rPr>
        <w:t xml:space="preserve"> numbers</w:t>
      </w:r>
      <w:r>
        <w:rPr>
          <w:rFonts w:ascii="Times New Roman" w:hAnsi="Times New Roman" w:cs="Times New Roman" w:hint="eastAsia"/>
        </w:rPr>
        <w:t xml:space="preserve"> </w:t>
      </w:r>
      <w:r w:rsidRPr="0097548D">
        <w:rPr>
          <w:rFonts w:ascii="Times New Roman" w:hAnsi="Times New Roman" w:cs="Times New Roman"/>
        </w:rPr>
        <w:t xml:space="preserve">of these </w:t>
      </w:r>
      <w:proofErr w:type="spellStart"/>
      <w:r w:rsidRPr="0097548D">
        <w:rPr>
          <w:rFonts w:ascii="Times New Roman" w:hAnsi="Times New Roman" w:cs="Times New Roman"/>
        </w:rPr>
        <w:t>programmes</w:t>
      </w:r>
      <w:proofErr w:type="spellEnd"/>
      <w:r w:rsidRPr="0097548D">
        <w:rPr>
          <w:rFonts w:ascii="Times New Roman" w:hAnsi="Times New Roman" w:cs="Times New Roman"/>
        </w:rPr>
        <w:t xml:space="preserve"> are counted across the APCs concerned on a pro rata basis. Thus the </w:t>
      </w:r>
      <w:r w:rsidR="00DB5FFB">
        <w:rPr>
          <w:rFonts w:ascii="Times New Roman" w:hAnsi="Times New Roman" w:cs="Times New Roman" w:hint="eastAsia"/>
        </w:rPr>
        <w:t>g</w:t>
      </w:r>
      <w:r w:rsidR="00DB5FFB" w:rsidRPr="00DB5FFB">
        <w:rPr>
          <w:rFonts w:ascii="Times New Roman" w:hAnsi="Times New Roman" w:cs="Times New Roman"/>
        </w:rPr>
        <w:t>raduate</w:t>
      </w:r>
      <w:r w:rsidR="00DB5FFB">
        <w:rPr>
          <w:rFonts w:ascii="Times New Roman" w:hAnsi="Times New Roman" w:cs="Times New Roman" w:hint="eastAsia"/>
        </w:rPr>
        <w:t xml:space="preserve"> numbers</w:t>
      </w:r>
      <w:r w:rsidRPr="0097548D">
        <w:rPr>
          <w:rFonts w:ascii="Times New Roman" w:hAnsi="Times New Roman" w:cs="Times New Roman"/>
        </w:rPr>
        <w:t xml:space="preserve"> of some</w:t>
      </w:r>
      <w:r>
        <w:rPr>
          <w:rFonts w:ascii="Times New Roman" w:hAnsi="Times New Roman" w:cs="Times New Roman" w:hint="eastAsia"/>
        </w:rPr>
        <w:t xml:space="preserve"> </w:t>
      </w:r>
      <w:r w:rsidRPr="0097548D">
        <w:rPr>
          <w:rFonts w:ascii="Times New Roman" w:hAnsi="Times New Roman" w:cs="Times New Roman"/>
        </w:rPr>
        <w:t>APCs are decimal figures.</w:t>
      </w:r>
      <w:r>
        <w:rPr>
          <w:rFonts w:ascii="Times New Roman" w:hAnsi="Times New Roman" w:cs="Times New Roman" w:hint="eastAsia"/>
        </w:rPr>
        <w:t xml:space="preserve"> </w:t>
      </w:r>
      <w:r w:rsidRPr="0097548D">
        <w:rPr>
          <w:rFonts w:ascii="Times New Roman" w:hAnsi="Times New Roman" w:cs="Times New Roman"/>
        </w:rPr>
        <w:t xml:space="preserve"> In th</w:t>
      </w:r>
      <w:r>
        <w:rPr>
          <w:rFonts w:ascii="Times New Roman" w:hAnsi="Times New Roman" w:cs="Times New Roman" w:hint="eastAsia"/>
        </w:rPr>
        <w:t>is</w:t>
      </w:r>
      <w:r w:rsidRPr="0097548D">
        <w:rPr>
          <w:rFonts w:ascii="Times New Roman" w:hAnsi="Times New Roman" w:cs="Times New Roman"/>
        </w:rPr>
        <w:t xml:space="preserve"> table, the relevant figures are rounded to the nearest whole number. </w:t>
      </w:r>
      <w:r>
        <w:rPr>
          <w:rFonts w:ascii="Times New Roman" w:hAnsi="Times New Roman" w:cs="Times New Roman" w:hint="eastAsia"/>
        </w:rPr>
        <w:t xml:space="preserve"> </w:t>
      </w:r>
      <w:r w:rsidRPr="0097548D">
        <w:rPr>
          <w:rFonts w:ascii="Times New Roman" w:hAnsi="Times New Roman" w:cs="Times New Roman"/>
        </w:rPr>
        <w:t>As such,</w:t>
      </w:r>
      <w:r>
        <w:rPr>
          <w:rFonts w:ascii="Times New Roman" w:hAnsi="Times New Roman" w:cs="Times New Roman" w:hint="eastAsia"/>
        </w:rPr>
        <w:t xml:space="preserve"> </w:t>
      </w:r>
      <w:r w:rsidRPr="0097548D">
        <w:rPr>
          <w:rFonts w:ascii="Times New Roman" w:hAnsi="Times New Roman" w:cs="Times New Roman"/>
        </w:rPr>
        <w:t>figures may not add up to the corresponding totals.</w:t>
      </w: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48D" w:rsidRDefault="0097548D" w:rsidP="0097548D">
      <w:r>
        <w:separator/>
      </w:r>
    </w:p>
  </w:endnote>
  <w:endnote w:type="continuationSeparator" w:id="0">
    <w:p w:rsidR="0097548D" w:rsidRDefault="0097548D" w:rsidP="0097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48D" w:rsidRDefault="0097548D" w:rsidP="0097548D">
      <w:r>
        <w:separator/>
      </w:r>
    </w:p>
  </w:footnote>
  <w:footnote w:type="continuationSeparator" w:id="0">
    <w:p w:rsidR="0097548D" w:rsidRDefault="0097548D" w:rsidP="0097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78"/>
    <w:rsid w:val="003914D1"/>
    <w:rsid w:val="004A614F"/>
    <w:rsid w:val="00861BC1"/>
    <w:rsid w:val="008C6214"/>
    <w:rsid w:val="008E51A1"/>
    <w:rsid w:val="0097548D"/>
    <w:rsid w:val="009A0D78"/>
    <w:rsid w:val="00A22D4D"/>
    <w:rsid w:val="00A74668"/>
    <w:rsid w:val="00D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05C2113-5C92-4FEE-8A05-4B1E9ECF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54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54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548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SOII</cp:lastModifiedBy>
  <cp:revision>8</cp:revision>
  <dcterms:created xsi:type="dcterms:W3CDTF">2019-12-13T08:00:00Z</dcterms:created>
  <dcterms:modified xsi:type="dcterms:W3CDTF">2023-11-29T09:10:00Z</dcterms:modified>
</cp:coreProperties>
</file>